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BK 2023 257 vom 5. Juli 2023</w:t>
      </w:r>
    </w:p>
    <w:p>
      <w:r>
        <w:t>BE Obergericht, 2023-07-05, FR</w:t>
      </w:r>
    </w:p>
    <w:p>
      <w:r>
        <w:rPr>
          <w:b/>
        </w:rPr>
        <w:t xml:space="preserve">Quelle: </w:t>
      </w:r>
      <w:r>
        <w:t>https://mcp.opencaselaw.ch/entscheid/be_zivilstraf_BK 2023 257</w:t>
      </w:r>
    </w:p>
    <w:p>
      <w:r>
        <w:t>FR: BE_ZIVILSTRAF BK 2023 257 du 5 juillet 2023</w:t>
      </w:r>
    </w:p>
    <w:p>
      <w:r>
        <w:t>IT: BE_ZIVILSTRAF BK 2023 257 del 5 luglio 2023</w:t>
      </w:r>
    </w:p>
    <w:p>
      <w:pPr>
        <w:pStyle w:val="Heading2"/>
      </w:pPr>
      <w:r>
        <w:t>Regeste</w:t>
      </w:r>
    </w:p>
    <w:p>
      <w:r>
        <w:t>prolongation de la détention pour motifs de sûreté; procédure pénale pour vols en bande et par métier, dommages à la propriété, violation de domicile etc. | Andere Verfügungen Gericht (393-b)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21 juin 2023, le Tribunal régional Jura bernois-Seeland (ci-après: le Tribunal régional) a notamment reconnu A.________ (ci-après également : le prévenu ou le recourant) coupable de vols en bande et par métier, de dommages à la propriété, de violation de domicile et d’infractions à l’article 19a de la Loi fédérale sur les stupéfiants et les psychotropes (LStup ; RS 812.121). Partant, il l’a condamné à une peine privative de liberté de 27 mois, le sursis partiel à l’exécution de la peine privative de liberté ayant été accordé pour 12 mois, et la partie à exécuter ayant été fixée à 15 mois. Le délai d’épreuve a été fixé à 2 ans. Le Tribunal régional a en outre condamné le prévenu à une amende contraventionnelle de CHF 200.00 et prononcé son expulsion pour une durée de 7 ans. Enfin, il a ordonné le maintien du prévenu en détention pour des motifs de sûreté jusqu’au 28 juillet 2023.</w:t>
      </w:r>
    </w:p>
    <w:p>
      <w:r>
        <w:rPr>
          <w:b/>
        </w:rPr>
        <w:t>E. 2</w:t>
      </w:r>
    </w:p>
    <w:p>
      <w:r>
        <w:t>Par mémoire daté du 22 juin 2023 (reçu le 26 juin 2023), le prévenu a, par l’intermédiaire de Me B.________, formé recours contre l’ordonnance de prolongation de la détention pour des motifs de sûreté (ch. VII. 2 du dispositif du jugement du 21 juin 2023 du Tribunal régional dans l’affaire PEN 23 191). Me B.________ a pris les conclusions suivantes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